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2020年成人高考专升本《民法》综合练习题四</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1、下列事实中，不能够引起民事法律关系发生的是(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A、李某就出卖自己的旧汽车与张某达成协议</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B、王某将李某打伤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C、小张每天坚持踢一个小时的足球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D、80岁的老张因病去世</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2、撤销权的性质是(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A支配权 B请求权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C形成权 D抗辩权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张家为其孙子张明的出生日期犯愁。由于是超生，张明出生时没敢报户口。其母记得是8月27日，邻居家李婆婆说记得清清楚楚是8月28日那天下午，当时一声雷响，乡医疗所传来孩子响亮的哭声，而乡医疗所的接生记录簿上却记载着孩子出生于8月29日，乡医疗所的出生证上记载的是8月30日。依法张明的出生日期应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A8月27日 B8月28日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C8月29日 D8月30日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 8岁的小刚的父母离异，协议小刚随父亲生活，后其父母各自再婚，小刚在奶奶家居住，由奶奶照看，此时小刚的法定监护人是(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A其生父 B其生母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C其奶奶 D其生父生母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5.甲因为意外事故于1996年5月9日下落不明，则其利害关系人最早可于( )起申请其为宣告死亡人。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A1998年5月9日 B1998年5月10日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C2000年5月9日 D2000年5月10日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6.甲委托乙代签合同，乙因病征得甲同意后又委托了丁代签合同，则甲、丁是(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A共同代理 B单独代理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C再代理 D法定代理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7.李某单位今年盖了一批房，他估计自己可分到一套三居室，于是就按房间的面积事先购置了地毯，但最后分房时他未分到。李某购买地毯的行为是：(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A无效行为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B可撤销行为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C效力未定行为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D有效行为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8.甲厂业务员邓某带该厂空白委托书与乙厂订立了一份购销合同。货到后甲厂发现质量不符合要求，甲厂业务员邓某的行为属于(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A无权代理，合同有效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B无权代理，合同无效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C有权代理，合同有效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D有权代理，合同无效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9.甲租用乙的房屋，半年后甲拒付租金，乙请求甲支付租金的诉讼时效为(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A1年 B2年 C4年 D6个月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10.法人、个体工商户享有人身权，在法律上表现为他们可以享有(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A姓名权和荣誉权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B名称权和债权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C名誉权和经营权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D名称权、荣誉权和名誉权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 下列关于我国民法适用范围的表述，不正确的是(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A、在中华人民共和国领域内的活动，适用中华人民共和国法律，法律另有规定的除外。</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B、《民法通则》中关于自然人的规定，适用于我国领域内的外国人、无国籍人，法律另有规定的除外。</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C、我国自然人、法人在国外发生的民事法律关系，一般也应适用我国法律。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D、我国民事法律规范一般没有溯及力，但司法解释中另有规定的除外。</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12.下列权利中属于相对权的是：(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A人身权 B知识产权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C所有权 D债权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 李某单位今年盖了一批房，他估计自己可分到一套三居室，于是就按房间的面积事先购置了地毯，但最后分房时他未分到。李某购买地毯的行为是：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A无效行为 B可撤销行为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C效力未定行为 D有效行为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14、 关于自然人的出生时间的有关证明文件，根据其优先效力，下列排列或表述正确的是(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A、医院的出生证明、户籍证明、其它有关证明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B、户籍证明、医院的出生证明、其它有关证明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C、其它有关证明、户籍证明、医院的出生证明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D、以上所列各类证明文件具有同等的证明力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15.诉讼时效期间是由：(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A法律直接规定的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B当事人约定的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C既可以由法律直接规定，也可以由当事人约定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D当事人在法律规定的范围内约定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16、 公民的荣誉权是(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A每个公民普遍享有的权利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B社会对每个公民品德、才干的评价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C不需要其他条件即可取得的权利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D是国家或社会组织授予公民的一项特殊名誉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17、 宣告自然人失踪的前提条件之一是自然人下落不明满(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A、1年 B、2年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C、3年 D、4年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18、 诉讼时效期间届满消灭的是(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A、实体权利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B、胜诉权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C、起诉权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D、实体权和胜诉权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1—5 C C D D B 6—10 C D A A 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11—15 C C D D B 16—18 C D 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二、案例分析题：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张某于1995年外出打工，一直没有音信。2000年其妻刘某不得已向法院申请宣告其死亡。张某有两个孩子，分别为张明、张亮。张某夫妇有房屋2间，存款2000元。法院依法作出判决后，张某的一间房屋由其父亲继承，其余财产均由刘某、张明、张亮继承。2001年刘某将张明送给李某夫妇作为养子并改嫁赵某。不久，赵某因车祸死亡。2002年张某回来了。法院依法撤销了对张某的死亡宣告，因财产返还、夫妻关系和子女收养等问题发生纠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(1)张某能否要求其父亲返还继承的一间房屋?为什么?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(2)张某和刘某的夫妻关系能否自行恢复?为什么?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(3)张某是否有权要求李某夫妇解除与张明的收养关系?为什么?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答案：(1)可以。根据我国《民法通则》的规定，被宣告死亡人重新出现的，依继承取得的财产应当返还。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(2)不能。根据我国《民法通则》的规定，被宣告死亡人重新出现，只有当配偶尚未再婚时，夫妻关系才能自行恢复。虽然刘某的丈夫赵某死亡，但张某和刘某的夫妻关系不能自行恢复，只能依法办理复婚手续。</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(3)不能。根据我国《民法通则》的规定，被宣告死亡人重新出现后，不得以收养关系未竟其同意为由要求解除收养关系。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 2000年，刘某的妻子急病住院急需用钱，刘某打算卖掉老家的三间平房。刘某委托老家的张某帮忙卖房，张某同意。高某知道后，找到张某，表示要买这三间平房，并表示要给张某500元的好处费，让张某以低价卖给自己。张某答应高某的要求，以低于市场价的价钱把这三间房卖给高某，高某给张某500元的好处费。张某把卖房的事告诉刘某，由于刘某不知道老家的房价，同意张某把房卖给高某。高某把三间平房拆除后进行了翻新。2001年，刘某回老家，邻居告诉刘某张某以低于市场价的价钱把这三间房卖给高某并收取好处费一事。刘某找到张某，表示房子卖了并已经翻新，不再要回，但要求张某赔偿自己的损失。张某表示自己没钱，高某有钱，要刘某找高某要钱。刘某找到高某，高某拒绝赔偿损失，称当时刘某已经同意。刘某向法院提起诉讼，请求张某和高某赔偿自己的损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问：(1)张某的代理行为是否有效，为什么?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(2)刘某的损失应当由谁来承担，为什么?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(3)刘某能否要求高某赔偿自己的全部损失，为什么?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答案：(1)张某代理刘某卖房的行为是有权代理，但张某和高某恶意串通，属于滥用代理权的无效行为。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(2)刘某的损失有张某和高某承担连带责任。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(3)刘某可以要求高某赔偿自己的全部损失。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王某16岁，一天到工艺美术公司以800元购买了项链和宝石戒指，他父母以他尚未成年，没有征得家长同意，不能进行大数额的买卖行为，要求公司退款。而王某提出她是靠边作临时工自食其力的待业青年，她表示不愿意退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问：(1)王某的买卖行为是否有效?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(2)其父母要求公司退款是否符合法律的规定?为什么?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答案：(1)王某的买卖行为有效。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 其父母要求公司退款不符合法律的规定。根据我国《民法通则》的规定，16周岁以上不满18周岁的自然人，以自己的 劳动收入为主要生活来源的，视为完全民事行为能力人。可以独立进行民事活动。她表示不愿意退货，所以王某的买卖行为有效。</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F06081"/>
    <w:rsid w:val="0CF70964"/>
    <w:rsid w:val="0E211E16"/>
    <w:rsid w:val="0E392CBC"/>
    <w:rsid w:val="133E5FAA"/>
    <w:rsid w:val="13826FE7"/>
    <w:rsid w:val="185B2813"/>
    <w:rsid w:val="1A8E12D4"/>
    <w:rsid w:val="20542ABB"/>
    <w:rsid w:val="22450091"/>
    <w:rsid w:val="23FE256C"/>
    <w:rsid w:val="2D397738"/>
    <w:rsid w:val="30404614"/>
    <w:rsid w:val="30DF5773"/>
    <w:rsid w:val="361B15A7"/>
    <w:rsid w:val="39DB3D2F"/>
    <w:rsid w:val="3B710702"/>
    <w:rsid w:val="3E023108"/>
    <w:rsid w:val="464E1173"/>
    <w:rsid w:val="487C65C9"/>
    <w:rsid w:val="4DAB4C46"/>
    <w:rsid w:val="515E6FA2"/>
    <w:rsid w:val="53E90B1F"/>
    <w:rsid w:val="56581D39"/>
    <w:rsid w:val="59715E5F"/>
    <w:rsid w:val="5B2E078D"/>
    <w:rsid w:val="5E9F7A52"/>
    <w:rsid w:val="5EE85A74"/>
    <w:rsid w:val="61C74B05"/>
    <w:rsid w:val="683F73CD"/>
    <w:rsid w:val="69291A59"/>
    <w:rsid w:val="6F052E2B"/>
    <w:rsid w:val="6FC97D9B"/>
    <w:rsid w:val="72DE6A38"/>
    <w:rsid w:val="73244539"/>
    <w:rsid w:val="76A16AE6"/>
    <w:rsid w:val="76A7093E"/>
    <w:rsid w:val="76FD31CF"/>
    <w:rsid w:val="7C1663BA"/>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2020-03-05T07:44:41Z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